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2777E" w14:textId="77777777" w:rsidR="00031D32" w:rsidRDefault="00031D32" w:rsidP="00031D32">
      <w:pPr>
        <w:pStyle w:val="CRCoverPage"/>
        <w:tabs>
          <w:tab w:val="right" w:pos="9638"/>
        </w:tabs>
        <w:spacing w:after="0"/>
        <w:rPr>
          <w:rFonts w:cs="Arial"/>
          <w:b/>
          <w:sz w:val="24"/>
        </w:rPr>
      </w:pPr>
      <w:r>
        <w:rPr>
          <w:rFonts w:cs="Arial"/>
          <w:b/>
          <w:sz w:val="24"/>
        </w:rPr>
        <w:t>TSG SA Meeting #SP-101</w:t>
      </w:r>
      <w:r>
        <w:rPr>
          <w:rFonts w:cs="Arial"/>
          <w:b/>
          <w:sz w:val="24"/>
        </w:rPr>
        <w:tab/>
        <w:t>SP-230803</w:t>
      </w:r>
    </w:p>
    <w:p w14:paraId="609BA44A" w14:textId="77777777" w:rsidR="00031D32" w:rsidRDefault="00031D32" w:rsidP="00031D32">
      <w:pPr>
        <w:pStyle w:val="CRCoverPage"/>
        <w:pBdr>
          <w:bottom w:val="single" w:sz="6" w:space="0" w:color="auto"/>
        </w:pBdr>
        <w:tabs>
          <w:tab w:val="right" w:pos="9638"/>
        </w:tabs>
        <w:spacing w:after="0"/>
        <w:rPr>
          <w:rFonts w:cs="Arial"/>
          <w:b/>
          <w:sz w:val="24"/>
        </w:rPr>
      </w:pPr>
      <w:r>
        <w:rPr>
          <w:rFonts w:cs="Arial"/>
          <w:b/>
          <w:sz w:val="24"/>
        </w:rPr>
        <w:t>11 - 15 September 2023, Bangalore, India</w:t>
      </w:r>
    </w:p>
    <w:p w14:paraId="05C2C533" w14:textId="1DAF13E9" w:rsidR="00031D32" w:rsidRPr="00031D32" w:rsidRDefault="00031D32" w:rsidP="00031D32">
      <w:pPr>
        <w:pStyle w:val="CRCoverPage"/>
        <w:tabs>
          <w:tab w:val="right" w:pos="9638"/>
        </w:tabs>
        <w:spacing w:after="0"/>
        <w:rPr>
          <w:rFonts w:cs="Arial"/>
          <w:b/>
          <w:sz w:val="24"/>
        </w:rPr>
      </w:pPr>
    </w:p>
    <w:p w14:paraId="425D42DB" w14:textId="77777777" w:rsidR="00031D32" w:rsidRDefault="00031D32">
      <w:pPr>
        <w:pStyle w:val="CRCoverPage"/>
        <w:tabs>
          <w:tab w:val="right" w:pos="9639"/>
        </w:tabs>
        <w:spacing w:after="0"/>
        <w:rPr>
          <w:b/>
          <w:sz w:val="24"/>
        </w:rPr>
      </w:pPr>
    </w:p>
    <w:p w14:paraId="45B8CCB7" w14:textId="1C13E5A2" w:rsidR="00D03320" w:rsidRDefault="00031D32">
      <w:pPr>
        <w:pStyle w:val="CRCoverPage"/>
        <w:tabs>
          <w:tab w:val="right" w:pos="9639"/>
        </w:tabs>
        <w:spacing w:after="0"/>
        <w:rPr>
          <w:rFonts w:eastAsia="SimSun"/>
          <w:b/>
          <w:sz w:val="24"/>
          <w:lang w:eastAsia="zh-CN"/>
        </w:rPr>
      </w:pPr>
      <w:r>
        <w:rPr>
          <w:b/>
          <w:sz w:val="24"/>
        </w:rPr>
        <w:t>3GPP TSG-SA WG6 Meeting #5</w:t>
      </w:r>
      <w:r>
        <w:rPr>
          <w:rFonts w:eastAsia="SimSun" w:hint="eastAsia"/>
          <w:b/>
          <w:sz w:val="24"/>
          <w:lang w:val="en-US" w:eastAsia="zh-CN"/>
        </w:rPr>
        <w:t>6</w:t>
      </w:r>
      <w:r>
        <w:rPr>
          <w:b/>
          <w:sz w:val="24"/>
        </w:rPr>
        <w:tab/>
      </w:r>
      <w:r>
        <w:rPr>
          <w:rFonts w:hint="eastAsia"/>
          <w:b/>
          <w:sz w:val="24"/>
        </w:rPr>
        <w:t>S6-232770</w:t>
      </w:r>
    </w:p>
    <w:p w14:paraId="5D926949" w14:textId="77777777" w:rsidR="00D03320" w:rsidRDefault="00031D32">
      <w:pPr>
        <w:pStyle w:val="CRCoverPage"/>
        <w:tabs>
          <w:tab w:val="right" w:pos="9639"/>
        </w:tabs>
        <w:spacing w:after="0"/>
        <w:rPr>
          <w:b/>
          <w:sz w:val="24"/>
        </w:rPr>
      </w:pPr>
      <w:r>
        <w:rPr>
          <w:rFonts w:cs="Arial" w:hint="eastAsia"/>
          <w:b/>
          <w:bCs/>
          <w:sz w:val="22"/>
        </w:rPr>
        <w:t>Gothenburg, Sweden, 21</w:t>
      </w:r>
      <w:r>
        <w:rPr>
          <w:rFonts w:cs="Arial" w:hint="eastAsia"/>
          <w:b/>
          <w:bCs/>
          <w:sz w:val="22"/>
          <w:vertAlign w:val="superscript"/>
        </w:rPr>
        <w:t>st</w:t>
      </w:r>
      <w:r>
        <w:rPr>
          <w:rFonts w:cs="Arial" w:hint="eastAsia"/>
          <w:b/>
          <w:bCs/>
          <w:sz w:val="22"/>
        </w:rPr>
        <w:t xml:space="preserve"> – 25</w:t>
      </w:r>
      <w:r>
        <w:rPr>
          <w:rFonts w:cs="Arial" w:hint="eastAsia"/>
          <w:b/>
          <w:bCs/>
          <w:sz w:val="22"/>
          <w:vertAlign w:val="superscript"/>
        </w:rPr>
        <w:t>th</w:t>
      </w:r>
      <w:r>
        <w:rPr>
          <w:rFonts w:cs="Arial" w:hint="eastAsia"/>
          <w:b/>
          <w:bCs/>
          <w:sz w:val="22"/>
        </w:rPr>
        <w:t xml:space="preserve"> August 2023</w:t>
      </w:r>
      <w:r>
        <w:rPr>
          <w:rFonts w:cs="Arial"/>
          <w:b/>
          <w:bCs/>
          <w:sz w:val="22"/>
        </w:rPr>
        <w:tab/>
      </w:r>
      <w:r>
        <w:rPr>
          <w:b/>
          <w:sz w:val="24"/>
        </w:rPr>
        <w:t>(revision of S6-</w:t>
      </w:r>
      <w:r>
        <w:rPr>
          <w:rFonts w:hint="eastAsia"/>
          <w:b/>
          <w:sz w:val="24"/>
        </w:rPr>
        <w:t>23</w:t>
      </w:r>
      <w:r>
        <w:rPr>
          <w:rFonts w:eastAsia="SimSun" w:hint="eastAsia"/>
          <w:b/>
          <w:sz w:val="24"/>
          <w:lang w:val="en-US" w:eastAsia="zh-CN"/>
        </w:rPr>
        <w:t xml:space="preserve">2768,  </w:t>
      </w:r>
      <w:r>
        <w:rPr>
          <w:rFonts w:hint="eastAsia"/>
          <w:b/>
          <w:sz w:val="24"/>
        </w:rPr>
        <w:t>2293</w:t>
      </w:r>
      <w:r>
        <w:rPr>
          <w:rFonts w:eastAsia="SimSun" w:hint="eastAsia"/>
          <w:b/>
          <w:sz w:val="24"/>
          <w:lang w:eastAsia="zh-CN"/>
        </w:rPr>
        <w:t>，</w:t>
      </w:r>
      <w:r>
        <w:rPr>
          <w:rFonts w:hint="eastAsia"/>
          <w:b/>
          <w:sz w:val="24"/>
        </w:rPr>
        <w:t>2528</w:t>
      </w:r>
      <w:r>
        <w:rPr>
          <w:rFonts w:eastAsia="SimSun" w:hint="eastAsia"/>
          <w:b/>
          <w:sz w:val="24"/>
          <w:lang w:eastAsia="zh-CN"/>
        </w:rPr>
        <w:t>，</w:t>
      </w:r>
      <w:r>
        <w:rPr>
          <w:rFonts w:hint="eastAsia"/>
          <w:b/>
          <w:sz w:val="24"/>
        </w:rPr>
        <w:t>2612</w:t>
      </w:r>
      <w:r>
        <w:rPr>
          <w:b/>
          <w:sz w:val="24"/>
        </w:rPr>
        <w:t>)</w:t>
      </w:r>
    </w:p>
    <w:p w14:paraId="54DE096F" w14:textId="77777777" w:rsidR="00D03320" w:rsidRDefault="00D03320">
      <w:pPr>
        <w:rPr>
          <w:rFonts w:ascii="Arial" w:hAnsi="Arial" w:cs="Arial"/>
        </w:rPr>
      </w:pPr>
    </w:p>
    <w:p w14:paraId="651CC116" w14:textId="77777777" w:rsidR="00D03320" w:rsidRDefault="00031D3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Pr>
          <w:rFonts w:ascii="Arial" w:hAnsi="Arial" w:cs="Arial" w:hint="eastAsia"/>
          <w:b/>
          <w:sz w:val="22"/>
          <w:szCs w:val="22"/>
        </w:rPr>
        <w:t xml:space="preserve">initiation of new work item ITU-T Y.NGNe-CEE “Capability exposure enhancement in next generation network </w:t>
      </w:r>
      <w:r>
        <w:rPr>
          <w:rFonts w:ascii="Arial" w:hAnsi="Arial" w:cs="Arial" w:hint="eastAsia"/>
          <w:b/>
          <w:sz w:val="22"/>
          <w:szCs w:val="22"/>
        </w:rPr>
        <w:t>evolution (NGNe)”</w:t>
      </w:r>
    </w:p>
    <w:p w14:paraId="1B285A10" w14:textId="77777777" w:rsidR="00D03320" w:rsidRDefault="00031D32">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LS on initiation of new work item ITU-T Y.NGNe-CEE “Capability exposure enhancement in next generation network evolution (NGNe)”</w:t>
      </w:r>
    </w:p>
    <w:p w14:paraId="7613CEF5" w14:textId="77777777" w:rsidR="00D03320" w:rsidRDefault="00031D32">
      <w:pPr>
        <w:spacing w:after="60"/>
        <w:ind w:left="1985" w:hanging="1985"/>
        <w:rPr>
          <w:rFonts w:ascii="Arial" w:eastAsia="SimSun" w:hAnsi="Arial" w:cs="Arial"/>
          <w:b/>
          <w:bCs/>
          <w:sz w:val="22"/>
          <w:szCs w:val="22"/>
          <w:lang w:val="en-US" w:eastAsia="zh-CN"/>
        </w:rPr>
      </w:pPr>
      <w:bookmarkStart w:id="2" w:name="OLE_LINK61"/>
      <w:bookmarkStart w:id="3" w:name="OLE_LINK59"/>
      <w:bookmarkStart w:id="4" w:name="OLE_LINK60"/>
      <w:bookmarkEnd w:id="0"/>
      <w:bookmarkEnd w:id="1"/>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ascii="Arial" w:eastAsia="SimSun" w:hAnsi="Arial" w:cs="Arial" w:hint="eastAsia"/>
          <w:b/>
          <w:bCs/>
          <w:sz w:val="22"/>
          <w:szCs w:val="22"/>
          <w:lang w:val="en-US" w:eastAsia="zh-CN"/>
        </w:rPr>
        <w:t>9</w:t>
      </w:r>
    </w:p>
    <w:bookmarkEnd w:id="2"/>
    <w:bookmarkEnd w:id="3"/>
    <w:bookmarkEnd w:id="4"/>
    <w:p w14:paraId="70F78137" w14:textId="77777777" w:rsidR="00D03320" w:rsidRDefault="00031D3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w:t>
      </w:r>
      <w:r>
        <w:rPr>
          <w:rFonts w:ascii="Arial" w:hAnsi="Arial" w:cs="Arial" w:hint="eastAsia"/>
          <w:b/>
          <w:bCs/>
          <w:sz w:val="22"/>
          <w:szCs w:val="22"/>
        </w:rPr>
        <w:t>ot specified</w:t>
      </w:r>
    </w:p>
    <w:p w14:paraId="622510B1" w14:textId="77777777" w:rsidR="00D03320" w:rsidRDefault="00D03320">
      <w:pPr>
        <w:spacing w:after="60"/>
        <w:ind w:left="1985" w:hanging="1985"/>
        <w:rPr>
          <w:rFonts w:ascii="Arial" w:hAnsi="Arial" w:cs="Arial"/>
          <w:b/>
          <w:sz w:val="22"/>
          <w:szCs w:val="22"/>
        </w:rPr>
      </w:pPr>
    </w:p>
    <w:p w14:paraId="42FE3DED" w14:textId="77777777" w:rsidR="00D03320" w:rsidRDefault="00031D32">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14:paraId="2E9A8EF5" w14:textId="77777777" w:rsidR="00D03320" w:rsidRDefault="00031D32">
      <w:pPr>
        <w:spacing w:after="60"/>
        <w:ind w:left="1985" w:hanging="1985"/>
        <w:rPr>
          <w:rFonts w:ascii="Arial" w:eastAsia="SimSun" w:hAnsi="Arial"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14:paraId="7A6B0905" w14:textId="77777777" w:rsidR="00D03320" w:rsidRDefault="00031D32">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p>
    <w:bookmarkEnd w:id="5"/>
    <w:bookmarkEnd w:id="6"/>
    <w:p w14:paraId="7745F19C" w14:textId="77777777" w:rsidR="00D03320" w:rsidRDefault="00D03320">
      <w:pPr>
        <w:spacing w:after="60"/>
        <w:ind w:left="1985" w:hanging="1985"/>
        <w:rPr>
          <w:rFonts w:ascii="Arial" w:hAnsi="Arial" w:cs="Arial"/>
          <w:bCs/>
          <w:lang w:val="fr-CA"/>
        </w:rPr>
      </w:pPr>
    </w:p>
    <w:p w14:paraId="5152E3FC" w14:textId="77777777" w:rsidR="00D03320" w:rsidRDefault="00031D32">
      <w:pPr>
        <w:spacing w:after="60"/>
        <w:ind w:left="1985" w:hanging="1985"/>
        <w:rPr>
          <w:rFonts w:ascii="Arial" w:eastAsia="SimSun" w:hAnsi="Arial" w:cs="Arial"/>
          <w:b/>
          <w:bCs/>
          <w:sz w:val="22"/>
          <w:szCs w:val="22"/>
          <w:lang w:val="en-US" w:eastAsia="zh-CN"/>
        </w:rPr>
      </w:pPr>
      <w:r>
        <w:rPr>
          <w:rFonts w:ascii="Arial" w:hAnsi="Arial" w:cs="Arial"/>
          <w:b/>
          <w:sz w:val="22"/>
          <w:szCs w:val="22"/>
          <w:lang w:val="fr-CA"/>
        </w:rPr>
        <w:t xml:space="preserve">Contact </w:t>
      </w:r>
      <w:r>
        <w:rPr>
          <w:rFonts w:ascii="Arial" w:hAnsi="Arial" w:cs="Arial"/>
          <w:b/>
          <w:sz w:val="22"/>
          <w:szCs w:val="22"/>
          <w:lang w:val="fr-CA"/>
        </w:rPr>
        <w:t>person:</w:t>
      </w:r>
      <w:r>
        <w:rPr>
          <w:rFonts w:ascii="Arial" w:hAnsi="Arial" w:cs="Arial"/>
          <w:b/>
          <w:bCs/>
          <w:sz w:val="22"/>
          <w:szCs w:val="22"/>
          <w:lang w:val="fr-CA"/>
        </w:rPr>
        <w:tab/>
      </w:r>
      <w:r>
        <w:rPr>
          <w:rFonts w:ascii="Arial" w:eastAsia="SimSun" w:hAnsi="Arial" w:cs="Arial" w:hint="eastAsia"/>
          <w:b/>
          <w:bCs/>
          <w:sz w:val="22"/>
          <w:szCs w:val="22"/>
          <w:lang w:val="en-US" w:eastAsia="zh-CN"/>
        </w:rPr>
        <w:t>He Xiao</w:t>
      </w:r>
    </w:p>
    <w:p w14:paraId="74010D31" w14:textId="77777777" w:rsidR="00D03320" w:rsidRDefault="00031D32">
      <w:pPr>
        <w:spacing w:after="60"/>
        <w:ind w:left="1985" w:hanging="1985"/>
        <w:rPr>
          <w:rFonts w:ascii="Arial" w:eastAsia="SimSun" w:hAnsi="Arial" w:cs="Arial"/>
          <w:b/>
          <w:bCs/>
          <w:sz w:val="22"/>
          <w:szCs w:val="22"/>
          <w:lang w:val="en-US" w:eastAsia="zh-CN"/>
        </w:rPr>
      </w:pPr>
      <w:r>
        <w:rPr>
          <w:rFonts w:ascii="Arial" w:hAnsi="Arial" w:cs="Arial"/>
          <w:b/>
          <w:bCs/>
          <w:sz w:val="22"/>
          <w:szCs w:val="22"/>
          <w:lang w:val="fr-CA"/>
        </w:rPr>
        <w:tab/>
      </w:r>
      <w:r>
        <w:rPr>
          <w:rFonts w:ascii="Arial" w:eastAsia="SimSun" w:hAnsi="Arial" w:cs="Arial" w:hint="eastAsia"/>
          <w:b/>
          <w:bCs/>
          <w:sz w:val="22"/>
          <w:szCs w:val="22"/>
          <w:lang w:val="en-US" w:eastAsia="zh-CN"/>
        </w:rPr>
        <w:t>hexiao</w:t>
      </w:r>
      <w:r>
        <w:rPr>
          <w:rFonts w:ascii="Arial" w:hAnsi="Arial" w:cs="Arial"/>
          <w:b/>
          <w:bCs/>
          <w:sz w:val="22"/>
          <w:szCs w:val="22"/>
          <w:lang w:val="fr-CA"/>
        </w:rPr>
        <w:t>@</w:t>
      </w:r>
      <w:r>
        <w:rPr>
          <w:rFonts w:ascii="Arial" w:eastAsia="SimSun" w:hAnsi="Arial" w:cs="Arial" w:hint="eastAsia"/>
          <w:b/>
          <w:bCs/>
          <w:sz w:val="22"/>
          <w:szCs w:val="22"/>
          <w:lang w:val="en-US" w:eastAsia="zh-CN"/>
        </w:rPr>
        <w:t>chinatelecom.cn</w:t>
      </w:r>
    </w:p>
    <w:p w14:paraId="6763F80D" w14:textId="77777777" w:rsidR="00D03320" w:rsidRDefault="00031D32">
      <w:pPr>
        <w:spacing w:after="60"/>
        <w:ind w:left="1985" w:hanging="1985"/>
        <w:rPr>
          <w:rFonts w:ascii="Arial" w:hAnsi="Arial" w:cs="Arial"/>
          <w:b/>
          <w:bCs/>
          <w:sz w:val="22"/>
          <w:szCs w:val="22"/>
          <w:lang w:val="fr-CA"/>
        </w:rPr>
      </w:pPr>
      <w:r>
        <w:rPr>
          <w:rFonts w:ascii="Arial" w:hAnsi="Arial" w:cs="Arial"/>
          <w:b/>
          <w:bCs/>
          <w:sz w:val="22"/>
          <w:szCs w:val="22"/>
          <w:lang w:val="fr-CA"/>
        </w:rPr>
        <w:tab/>
      </w:r>
    </w:p>
    <w:p w14:paraId="012FF041" w14:textId="77777777" w:rsidR="00D03320" w:rsidRDefault="00031D3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720A5D0" w14:textId="77777777" w:rsidR="00D03320" w:rsidRDefault="00D03320">
      <w:pPr>
        <w:spacing w:after="60"/>
        <w:ind w:left="1985" w:hanging="1985"/>
        <w:rPr>
          <w:rFonts w:ascii="Arial" w:hAnsi="Arial" w:cs="Arial"/>
          <w:b/>
        </w:rPr>
      </w:pPr>
    </w:p>
    <w:p w14:paraId="2A85D8E2" w14:textId="77777777" w:rsidR="00D03320" w:rsidRDefault="00031D32">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u w:val="single"/>
        </w:rPr>
        <w:t>S6-232235</w:t>
      </w:r>
    </w:p>
    <w:p w14:paraId="6BDE1D8B" w14:textId="77777777" w:rsidR="00D03320" w:rsidRDefault="00D03320">
      <w:pPr>
        <w:rPr>
          <w:rFonts w:ascii="Arial" w:hAnsi="Arial" w:cs="Arial"/>
        </w:rPr>
      </w:pPr>
    </w:p>
    <w:p w14:paraId="432051F9" w14:textId="77777777" w:rsidR="00D03320" w:rsidRDefault="00031D32">
      <w:pPr>
        <w:pStyle w:val="Heading1"/>
      </w:pPr>
      <w:r>
        <w:t>1</w:t>
      </w:r>
      <w:r>
        <w:tab/>
        <w:t>Overall description</w:t>
      </w:r>
    </w:p>
    <w:p w14:paraId="49F5920D" w14:textId="77777777" w:rsidR="00D03320" w:rsidRDefault="00031D32">
      <w:pPr>
        <w:rPr>
          <w:lang w:val="en-US" w:eastAsia="zh-CN"/>
        </w:rPr>
      </w:pPr>
      <w:r>
        <w:rPr>
          <w:lang w:val="en-US" w:eastAsia="zh-CN"/>
        </w:rPr>
        <w:t xml:space="preserve">SA6 has </w:t>
      </w:r>
      <w:r>
        <w:rPr>
          <w:lang w:val="en-US" w:eastAsia="zh-CN"/>
        </w:rPr>
        <w:t>received an LS from ITU-T SG13 (see attached) about their work on "</w:t>
      </w:r>
      <w:r>
        <w:rPr>
          <w:rFonts w:hint="eastAsia"/>
          <w:lang w:val="en-US" w:eastAsia="zh-CN"/>
        </w:rPr>
        <w:t>Capability exposure enhancement in next generation network evolution (NGNe)</w:t>
      </w:r>
      <w:r>
        <w:rPr>
          <w:lang w:val="en-US" w:eastAsia="zh-CN"/>
        </w:rPr>
        <w:t>". SA6 asks SA to forward the attached LS from ITU-T SG13 to other relevant groups and prepare a consolidated repl</w:t>
      </w:r>
      <w:r>
        <w:rPr>
          <w:lang w:val="en-US" w:eastAsia="zh-CN"/>
        </w:rPr>
        <w:t>y to ITU-T on this topic.</w:t>
      </w:r>
    </w:p>
    <w:p w14:paraId="6CF0D955" w14:textId="77777777" w:rsidR="00D03320" w:rsidRDefault="00031D32">
      <w:pPr>
        <w:rPr>
          <w:lang w:val="en-US" w:eastAsia="zh-CN"/>
        </w:rPr>
      </w:pPr>
      <w:r>
        <w:rPr>
          <w:lang w:val="en-US" w:eastAsia="zh-CN"/>
        </w:rPr>
        <w:t>SA6 provides the following description to be part of the consolidated reply to ITU-T from SA:</w:t>
      </w:r>
    </w:p>
    <w:p w14:paraId="6ECE7F32" w14:textId="77777777" w:rsidR="00D03320" w:rsidRDefault="00D03320">
      <w:pPr>
        <w:rPr>
          <w:lang w:eastAsia="zh-CN"/>
        </w:rPr>
      </w:pPr>
    </w:p>
    <w:p w14:paraId="02F2A1F8" w14:textId="77777777" w:rsidR="00D03320" w:rsidRDefault="00031D32">
      <w:pPr>
        <w:rPr>
          <w:lang w:eastAsia="zh-CN"/>
        </w:rPr>
      </w:pPr>
      <w:r>
        <w:rPr>
          <w:rFonts w:hint="eastAsia"/>
          <w:lang w:val="en-US" w:eastAsia="zh-CN"/>
        </w:rPr>
        <w:t>SA WG6</w:t>
      </w:r>
      <w:r>
        <w:rPr>
          <w:rFonts w:hint="eastAsia"/>
          <w:lang w:eastAsia="zh-CN"/>
        </w:rPr>
        <w:t xml:space="preserve"> would like to share the information of the following specifications</w:t>
      </w:r>
      <w:r>
        <w:rPr>
          <w:lang w:eastAsia="zh-CN"/>
        </w:rPr>
        <w:t xml:space="preserve"> which are relevant on this topic</w:t>
      </w:r>
      <w:r>
        <w:rPr>
          <w:rFonts w:hint="eastAsia"/>
          <w:lang w:eastAsia="zh-CN"/>
        </w:rPr>
        <w:t xml:space="preserve"> </w:t>
      </w:r>
      <w:r>
        <w:rPr>
          <w:rFonts w:ascii="MS Mincho" w:eastAsia="MS Mincho" w:hAnsi="MS Mincho" w:cs="MS Mincho" w:hint="eastAsia"/>
          <w:lang w:eastAsia="zh-CN"/>
        </w:rPr>
        <w:t>：</w:t>
      </w:r>
      <w:r>
        <w:rPr>
          <w:rFonts w:hint="eastAsia"/>
          <w:lang w:eastAsia="zh-CN"/>
        </w:rPr>
        <w:t>SA6 has provided the appli</w:t>
      </w:r>
      <w:r>
        <w:rPr>
          <w:rFonts w:hint="eastAsia"/>
          <w:lang w:eastAsia="zh-CN"/>
        </w:rPr>
        <w:t>cation layer architecture specifications for verticals, including architecture requirements and functional architecture for supporting the integration of verticals to 3GPP systems. As part of SA6 work, the application enablement layer includes vertical spe</w:t>
      </w:r>
      <w:r>
        <w:rPr>
          <w:rFonts w:hint="eastAsia"/>
          <w:lang w:eastAsia="zh-CN"/>
        </w:rPr>
        <w:t>cific application enablers (e.g. V2XAPP, UASAPP, FFAPP) as well as common service platforms and edge enablement frameworks. Such enablement layer sits on top of the 3GPP network and aims to support the exposure of network services as well as to provide val</w:t>
      </w:r>
      <w:r>
        <w:rPr>
          <w:rFonts w:hint="eastAsia"/>
          <w:lang w:eastAsia="zh-CN"/>
        </w:rPr>
        <w:t xml:space="preserve">ue-added capabilities related to discovery, service continuity, application portability etc. </w:t>
      </w:r>
    </w:p>
    <w:p w14:paraId="313C63DD" w14:textId="77777777" w:rsidR="00D03320" w:rsidRDefault="00031D32">
      <w:pPr>
        <w:pStyle w:val="TF"/>
        <w:rPr>
          <w:lang w:eastAsia="zh-CN"/>
        </w:rPr>
      </w:pPr>
      <w:r>
        <w:rPr>
          <w:noProof/>
        </w:rPr>
        <w:lastRenderedPageBreak/>
        <w:drawing>
          <wp:anchor distT="0" distB="0" distL="114300" distR="114300" simplePos="0" relativeHeight="251659264" behindDoc="1" locked="0" layoutInCell="1" allowOverlap="1" wp14:anchorId="478B291B" wp14:editId="40B4C2C8">
            <wp:simplePos x="0" y="0"/>
            <wp:positionH relativeFrom="column">
              <wp:posOffset>90805</wp:posOffset>
            </wp:positionH>
            <wp:positionV relativeFrom="paragraph">
              <wp:posOffset>278130</wp:posOffset>
            </wp:positionV>
            <wp:extent cx="5851525" cy="4451350"/>
            <wp:effectExtent l="0" t="0" r="0" b="6350"/>
            <wp:wrapTight wrapText="bothSides">
              <wp:wrapPolygon edited="0">
                <wp:start x="0" y="0"/>
                <wp:lineTo x="0" y="21538"/>
                <wp:lineTo x="21518" y="21538"/>
                <wp:lineTo x="21518" y="0"/>
                <wp:lineTo x="0" y="0"/>
              </wp:wrapPolygon>
            </wp:wrapTight>
            <wp:docPr id="1" name="Picture 1" descr="2019 06 SA6 large624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2019 06 SA6 large624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51525" cy="4451350"/>
                    </a:xfrm>
                    <a:prstGeom prst="rect">
                      <a:avLst/>
                    </a:prstGeom>
                    <a:noFill/>
                    <a:ln>
                      <a:noFill/>
                    </a:ln>
                  </pic:spPr>
                </pic:pic>
              </a:graphicData>
            </a:graphic>
          </wp:anchor>
        </w:drawing>
      </w:r>
    </w:p>
    <w:p w14:paraId="74CFD4AD" w14:textId="77777777" w:rsidR="00D03320" w:rsidRDefault="00031D32">
      <w:pPr>
        <w:pStyle w:val="TH"/>
        <w:rPr>
          <w:lang w:eastAsia="zh-CN"/>
        </w:rPr>
      </w:pPr>
      <w:r>
        <w:rPr>
          <w:lang w:eastAsia="zh-CN"/>
        </w:rPr>
        <w:t>Figure 1: Illustration of capabilities exposure from application enablement layer</w:t>
      </w:r>
    </w:p>
    <w:p w14:paraId="641ED4F3" w14:textId="77777777" w:rsidR="00D03320" w:rsidRDefault="00031D32">
      <w:pPr>
        <w:rPr>
          <w:i/>
          <w:iCs/>
          <w:lang w:eastAsia="zh-CN"/>
        </w:rPr>
      </w:pPr>
      <w:r>
        <w:rPr>
          <w:rFonts w:hint="eastAsia"/>
          <w:lang w:eastAsia="zh-CN"/>
        </w:rPr>
        <w:t>Please refer the following specification for detail.</w:t>
      </w:r>
    </w:p>
    <w:p w14:paraId="0DDC61E5" w14:textId="77777777" w:rsidR="00D03320" w:rsidRDefault="00031D32">
      <w:pPr>
        <w:pStyle w:val="B1"/>
        <w:rPr>
          <w:rFonts w:eastAsiaTheme="minorEastAsia"/>
          <w:lang w:eastAsia="zh-CN"/>
        </w:rPr>
      </w:pPr>
      <w:r>
        <w:rPr>
          <w:rFonts w:eastAsiaTheme="minorEastAsia"/>
          <w:lang w:eastAsia="zh-CN"/>
        </w:rPr>
        <w:t>1.</w:t>
      </w:r>
      <w:r>
        <w:rPr>
          <w:rFonts w:eastAsiaTheme="minorEastAsia"/>
          <w:lang w:eastAsia="zh-CN"/>
        </w:rPr>
        <w:tab/>
      </w:r>
      <w:r>
        <w:rPr>
          <w:rFonts w:eastAsiaTheme="minorEastAsia" w:hint="eastAsia"/>
          <w:lang w:eastAsia="zh-CN"/>
        </w:rPr>
        <w:t xml:space="preserve">SEAL services, which supports services/capabilities, which can be potentially </w:t>
      </w:r>
      <w:r>
        <w:rPr>
          <w:rFonts w:eastAsiaTheme="minorEastAsia"/>
          <w:lang w:eastAsia="zh-CN"/>
        </w:rPr>
        <w:t>consumed</w:t>
      </w:r>
      <w:r>
        <w:rPr>
          <w:rFonts w:eastAsiaTheme="minorEastAsia" w:hint="eastAsia"/>
          <w:lang w:eastAsia="zh-CN"/>
        </w:rPr>
        <w:t xml:space="preserve"> by multiple industry applications</w:t>
      </w:r>
      <w:r>
        <w:rPr>
          <w:rFonts w:eastAsiaTheme="minorEastAsia"/>
          <w:lang w:eastAsia="zh-CN"/>
        </w:rPr>
        <w:t xml:space="preserve"> </w:t>
      </w:r>
      <w:r>
        <w:rPr>
          <w:rFonts w:eastAsiaTheme="minorEastAsia" w:hint="eastAsia"/>
          <w:lang w:eastAsia="zh-CN"/>
        </w:rPr>
        <w:t xml:space="preserve">(Common to </w:t>
      </w:r>
      <w:r>
        <w:rPr>
          <w:rFonts w:eastAsiaTheme="minorEastAsia"/>
          <w:lang w:eastAsia="zh-CN"/>
        </w:rPr>
        <w:t>several verticals like</w:t>
      </w:r>
      <w:r>
        <w:rPr>
          <w:rFonts w:eastAsiaTheme="minorEastAsia" w:hint="eastAsia"/>
          <w:lang w:eastAsia="zh-CN"/>
        </w:rPr>
        <w:t xml:space="preserve"> V2X, UAV, </w:t>
      </w:r>
      <w:r>
        <w:rPr>
          <w:rFonts w:eastAsiaTheme="minorEastAsia"/>
          <w:lang w:eastAsia="zh-CN"/>
        </w:rPr>
        <w:t>S</w:t>
      </w:r>
      <w:r>
        <w:rPr>
          <w:rFonts w:eastAsiaTheme="minorEastAsia" w:hint="eastAsia"/>
          <w:lang w:eastAsia="zh-CN"/>
        </w:rPr>
        <w:t>mart factory</w:t>
      </w:r>
      <w:r>
        <w:rPr>
          <w:rFonts w:eastAsiaTheme="minorEastAsia"/>
          <w:lang w:eastAsia="zh-CN"/>
        </w:rPr>
        <w:t>, etc</w:t>
      </w:r>
      <w:r>
        <w:rPr>
          <w:rFonts w:eastAsiaTheme="minorEastAsia" w:hint="eastAsia"/>
          <w:lang w:eastAsia="zh-CN"/>
        </w:rPr>
        <w:t>.)</w:t>
      </w:r>
      <w:r>
        <w:rPr>
          <w:rFonts w:eastAsiaTheme="minorEastAsia"/>
          <w:lang w:eastAsia="zh-CN"/>
        </w:rPr>
        <w:t xml:space="preserve">. </w:t>
      </w:r>
      <w:r>
        <w:rPr>
          <w:rFonts w:eastAsiaTheme="minorEastAsia" w:hint="eastAsia"/>
          <w:lang w:eastAsia="zh-CN"/>
        </w:rPr>
        <w:t>Service Enabler Architecture Layer for Verticals (SEAL); Functional a</w:t>
      </w:r>
      <w:r>
        <w:rPr>
          <w:rFonts w:eastAsiaTheme="minorEastAsia" w:hint="eastAsia"/>
          <w:lang w:eastAsia="zh-CN"/>
        </w:rPr>
        <w:t>rchitecture and information flows specified in 3GPP</w:t>
      </w:r>
      <w:r>
        <w:rPr>
          <w:rFonts w:eastAsiaTheme="minorEastAsia"/>
          <w:lang w:eastAsia="zh-CN"/>
        </w:rPr>
        <w:t> </w:t>
      </w:r>
      <w:r>
        <w:rPr>
          <w:rFonts w:eastAsiaTheme="minorEastAsia" w:hint="eastAsia"/>
          <w:lang w:eastAsia="zh-CN"/>
        </w:rPr>
        <w:t>TS</w:t>
      </w:r>
      <w:r>
        <w:rPr>
          <w:rFonts w:eastAsiaTheme="minorEastAsia"/>
          <w:lang w:eastAsia="zh-CN"/>
        </w:rPr>
        <w:t> </w:t>
      </w:r>
      <w:r>
        <w:rPr>
          <w:rFonts w:eastAsiaTheme="minorEastAsia" w:hint="eastAsia"/>
          <w:lang w:eastAsia="zh-CN"/>
        </w:rPr>
        <w:t>23.434</w:t>
      </w:r>
      <w:r>
        <w:rPr>
          <w:rFonts w:eastAsiaTheme="minorEastAsia"/>
          <w:lang w:eastAsia="zh-CN"/>
        </w:rPr>
        <w:t xml:space="preserve"> consisting of the following services:</w:t>
      </w:r>
    </w:p>
    <w:p w14:paraId="5AA44C15"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Location Management</w:t>
      </w:r>
    </w:p>
    <w:p w14:paraId="6C079CD0"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Group Management</w:t>
      </w:r>
    </w:p>
    <w:p w14:paraId="7B17D9EF"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Configuration Management</w:t>
      </w:r>
    </w:p>
    <w:p w14:paraId="5D10A820"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Identity Management</w:t>
      </w:r>
    </w:p>
    <w:p w14:paraId="630EA8AB"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Key Management</w:t>
      </w:r>
    </w:p>
    <w:p w14:paraId="4469882E"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Network Resource Management</w:t>
      </w:r>
    </w:p>
    <w:p w14:paraId="1F9A214F"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Notification Management</w:t>
      </w:r>
    </w:p>
    <w:p w14:paraId="76FC89F2"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Network Slice Capability Enablement as specified in 3GPP TS 23.435</w:t>
      </w:r>
    </w:p>
    <w:p w14:paraId="5144F63C"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Data Delivery as specified in 3GPP TS 23.433</w:t>
      </w:r>
    </w:p>
    <w:p w14:paraId="5DA7363C" w14:textId="77777777" w:rsidR="00D03320" w:rsidRDefault="00031D32">
      <w:pPr>
        <w:pStyle w:val="B2"/>
        <w:rPr>
          <w:rFonts w:eastAsiaTheme="minorEastAsia"/>
          <w:lang w:eastAsia="zh-CN"/>
        </w:rPr>
      </w:pPr>
      <w:r>
        <w:rPr>
          <w:rFonts w:eastAsiaTheme="minorEastAsia"/>
          <w:lang w:eastAsia="zh-CN"/>
        </w:rPr>
        <w:t>-</w:t>
      </w:r>
      <w:r>
        <w:rPr>
          <w:rFonts w:eastAsiaTheme="minorEastAsia"/>
          <w:lang w:eastAsia="zh-CN"/>
        </w:rPr>
        <w:tab/>
        <w:t>Application Data Analytics Enablement as specified in 3GPP TS 436</w:t>
      </w:r>
    </w:p>
    <w:p w14:paraId="72D87ED9" w14:textId="77777777" w:rsidR="00D03320" w:rsidRDefault="00031D32">
      <w:pPr>
        <w:pStyle w:val="B1"/>
        <w:rPr>
          <w:rFonts w:eastAsiaTheme="minorEastAsia"/>
          <w:lang w:eastAsia="zh-CN"/>
        </w:rPr>
      </w:pPr>
      <w:r>
        <w:rPr>
          <w:rFonts w:eastAsiaTheme="minorEastAsia"/>
          <w:lang w:eastAsia="zh-CN"/>
        </w:rPr>
        <w:t>3.</w:t>
      </w:r>
      <w:r>
        <w:rPr>
          <w:rFonts w:eastAsiaTheme="minorEastAsia"/>
          <w:lang w:eastAsia="zh-CN"/>
        </w:rPr>
        <w:tab/>
      </w:r>
      <w:r>
        <w:rPr>
          <w:rFonts w:eastAsiaTheme="minorEastAsia" w:hint="eastAsia"/>
          <w:lang w:eastAsia="zh-CN"/>
        </w:rPr>
        <w:t>Common API Framework (CAPIF) for 3GPP Northbo</w:t>
      </w:r>
      <w:r>
        <w:rPr>
          <w:rFonts w:eastAsiaTheme="minorEastAsia" w:hint="eastAsia"/>
          <w:lang w:eastAsia="zh-CN"/>
        </w:rPr>
        <w:t>und APIs specified in 3GPP TS 23.222, which provides framework for API discovery/publication/subscription/authorization.</w:t>
      </w:r>
    </w:p>
    <w:p w14:paraId="76874FFA" w14:textId="77777777" w:rsidR="00D03320" w:rsidRDefault="00031D32">
      <w:pPr>
        <w:pStyle w:val="B1"/>
        <w:rPr>
          <w:rFonts w:eastAsiaTheme="minorEastAsia"/>
          <w:lang w:eastAsia="zh-CN"/>
        </w:rPr>
      </w:pPr>
      <w:r>
        <w:rPr>
          <w:rFonts w:eastAsiaTheme="minorEastAsia"/>
          <w:lang w:eastAsia="zh-CN"/>
        </w:rPr>
        <w:lastRenderedPageBreak/>
        <w:t>4.</w:t>
      </w:r>
      <w:r>
        <w:rPr>
          <w:rFonts w:eastAsiaTheme="minorEastAsia"/>
          <w:lang w:eastAsia="zh-CN"/>
        </w:rPr>
        <w:tab/>
      </w:r>
      <w:r>
        <w:rPr>
          <w:rFonts w:eastAsiaTheme="minorEastAsia" w:hint="eastAsia"/>
          <w:lang w:eastAsia="zh-CN"/>
        </w:rPr>
        <w:t>Architecture for enabling Edge Applications specified in 3GPP TS 23.558, which provides capabilities to application client to discov</w:t>
      </w:r>
      <w:r>
        <w:rPr>
          <w:rFonts w:eastAsiaTheme="minorEastAsia" w:hint="eastAsia"/>
          <w:lang w:eastAsia="zh-CN"/>
        </w:rPr>
        <w:t>er appropriate Edge application server discovery (supporting optimal performance) and re-locating to new Edge application server when UE moves.</w:t>
      </w:r>
    </w:p>
    <w:p w14:paraId="4014217B" w14:textId="77777777" w:rsidR="00D03320" w:rsidRDefault="00031D32">
      <w:pPr>
        <w:pStyle w:val="B1"/>
        <w:rPr>
          <w:rFonts w:eastAsiaTheme="minorEastAsia"/>
          <w:lang w:eastAsia="zh-CN"/>
        </w:rPr>
      </w:pPr>
      <w:r>
        <w:rPr>
          <w:rFonts w:eastAsiaTheme="minorEastAsia"/>
          <w:lang w:eastAsia="zh-CN"/>
        </w:rPr>
        <w:t>5.</w:t>
      </w:r>
      <w:r>
        <w:rPr>
          <w:rFonts w:eastAsiaTheme="minorEastAsia"/>
          <w:lang w:eastAsia="zh-CN"/>
        </w:rPr>
        <w:tab/>
      </w:r>
      <w:r>
        <w:rPr>
          <w:rFonts w:eastAsiaTheme="minorEastAsia" w:hint="eastAsia"/>
          <w:lang w:eastAsia="zh-CN"/>
        </w:rPr>
        <w:t xml:space="preserve">Application architecture for MSGin5G Service specified in 3GPP TS 23.554, which provides capabilities of IOT </w:t>
      </w:r>
      <w:r>
        <w:rPr>
          <w:rFonts w:eastAsiaTheme="minorEastAsia" w:hint="eastAsia"/>
          <w:lang w:eastAsia="zh-CN"/>
        </w:rPr>
        <w:t>message transmission for application developers.</w:t>
      </w:r>
    </w:p>
    <w:p w14:paraId="5F5548AB" w14:textId="77777777" w:rsidR="00D03320" w:rsidRDefault="00031D32">
      <w:pPr>
        <w:pStyle w:val="B1"/>
        <w:rPr>
          <w:rFonts w:eastAsiaTheme="minorEastAsia"/>
          <w:lang w:eastAsia="zh-CN"/>
        </w:rPr>
      </w:pPr>
      <w:r>
        <w:rPr>
          <w:rFonts w:eastAsiaTheme="minorEastAsia"/>
          <w:lang w:eastAsia="zh-CN"/>
        </w:rPr>
        <w:t>6.</w:t>
      </w:r>
      <w:r>
        <w:rPr>
          <w:rFonts w:eastAsiaTheme="minorEastAsia"/>
          <w:lang w:eastAsia="zh-CN"/>
        </w:rPr>
        <w:tab/>
      </w:r>
      <w:r>
        <w:rPr>
          <w:rFonts w:eastAsiaTheme="minorEastAsia" w:hint="eastAsia"/>
          <w:lang w:eastAsia="zh-CN"/>
        </w:rPr>
        <w:t>Application layer support for UAV/V2X specified in 3GPP TS 23.255</w:t>
      </w:r>
      <w:r>
        <w:rPr>
          <w:rFonts w:eastAsiaTheme="minorEastAsia" w:hint="eastAsia"/>
          <w:lang w:eastAsia="zh-CN"/>
        </w:rPr>
        <w:t>，</w:t>
      </w:r>
      <w:r>
        <w:rPr>
          <w:rFonts w:eastAsiaTheme="minorEastAsia" w:hint="eastAsia"/>
          <w:lang w:val="en-US" w:eastAsia="zh-CN"/>
        </w:rPr>
        <w:t xml:space="preserve"> </w:t>
      </w:r>
      <w:r>
        <w:rPr>
          <w:rFonts w:eastAsiaTheme="minorEastAsia" w:hint="eastAsia"/>
          <w:lang w:eastAsia="zh-CN"/>
        </w:rPr>
        <w:t>3GPP TS 23.286 each supports services/capabilities dedicate to UAV application developers or V2X application developers</w:t>
      </w:r>
      <w:r>
        <w:rPr>
          <w:rFonts w:eastAsiaTheme="minorEastAsia" w:hint="eastAsia"/>
          <w:lang w:val="en-US" w:eastAsia="zh-CN"/>
        </w:rPr>
        <w:t>.</w:t>
      </w:r>
    </w:p>
    <w:p w14:paraId="65D1B1EB" w14:textId="77777777" w:rsidR="00D03320" w:rsidRDefault="00031D32">
      <w:pPr>
        <w:rPr>
          <w:rFonts w:eastAsiaTheme="minorEastAsia"/>
          <w:lang w:eastAsia="zh-CN"/>
        </w:rPr>
      </w:pPr>
      <w:r>
        <w:rPr>
          <w:rFonts w:eastAsiaTheme="minorEastAsia"/>
          <w:lang w:eastAsia="zh-CN"/>
        </w:rPr>
        <w:t>The specificatio</w:t>
      </w:r>
      <w:r>
        <w:rPr>
          <w:rFonts w:eastAsiaTheme="minorEastAsia"/>
          <w:lang w:eastAsia="zh-CN"/>
        </w:rPr>
        <w:t xml:space="preserve">ns mentioned above are available in </w:t>
      </w:r>
      <w:hyperlink r:id="rId12" w:history="1">
        <w:r>
          <w:rPr>
            <w:rStyle w:val="Hyperlink"/>
            <w:rFonts w:eastAsiaTheme="minorEastAsia"/>
            <w:lang w:eastAsia="zh-CN"/>
          </w:rPr>
          <w:t>https://www.3gpp.org/dynareport?code=TSG-WG--S6.htm</w:t>
        </w:r>
      </w:hyperlink>
    </w:p>
    <w:p w14:paraId="38A3707E" w14:textId="77777777" w:rsidR="00D03320" w:rsidRDefault="00D03320">
      <w:pPr>
        <w:rPr>
          <w:rFonts w:eastAsiaTheme="minorEastAsia"/>
          <w:lang w:eastAsia="zh-CN"/>
        </w:rPr>
      </w:pPr>
    </w:p>
    <w:p w14:paraId="711F6FBB" w14:textId="77777777" w:rsidR="00D03320" w:rsidRDefault="00031D32">
      <w:pPr>
        <w:pStyle w:val="Heading1"/>
      </w:pPr>
      <w:r>
        <w:t>2</w:t>
      </w:r>
      <w:r>
        <w:tab/>
        <w:t>Actions</w:t>
      </w:r>
    </w:p>
    <w:p w14:paraId="5E0E5098" w14:textId="77777777" w:rsidR="00D03320" w:rsidRDefault="00D03320">
      <w:pPr>
        <w:spacing w:after="120"/>
        <w:ind w:left="1985" w:hanging="1985"/>
        <w:rPr>
          <w:rFonts w:ascii="Arial" w:hAnsi="Arial" w:cs="Arial"/>
          <w:b/>
        </w:rPr>
      </w:pPr>
    </w:p>
    <w:p w14:paraId="6636B434" w14:textId="77777777" w:rsidR="00D03320" w:rsidRDefault="00031D32">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bCs/>
          <w:sz w:val="22"/>
          <w:szCs w:val="22"/>
          <w:lang w:val="en-US" w:eastAsia="zh-CN"/>
        </w:rPr>
        <w:t>TSG SA</w:t>
      </w:r>
    </w:p>
    <w:p w14:paraId="5BAC18B0" w14:textId="77777777" w:rsidR="00D03320" w:rsidRDefault="00031D32">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SA6 kindly requests SA to forward the attached LS from ITU-T SG13 to relevant groups and to take the above SA6 description into account towards the consolidated response to </w:t>
      </w:r>
      <w:r>
        <w:rPr>
          <w:rFonts w:eastAsia="SimSun" w:hint="eastAsia"/>
          <w:lang w:val="en-US" w:eastAsia="zh-CN"/>
        </w:rPr>
        <w:t>ITU-T SG13</w:t>
      </w:r>
      <w:r>
        <w:t>.</w:t>
      </w:r>
    </w:p>
    <w:p w14:paraId="743C040E" w14:textId="77777777" w:rsidR="00D03320" w:rsidRDefault="00D03320">
      <w:pPr>
        <w:spacing w:after="120"/>
        <w:ind w:left="993" w:hanging="993"/>
      </w:pPr>
    </w:p>
    <w:p w14:paraId="3D749169" w14:textId="77777777" w:rsidR="00D03320" w:rsidRDefault="00031D3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3BFB3A98" w14:textId="77777777" w:rsidR="00D03320" w:rsidRDefault="00031D32">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w:t>
      </w:r>
      <w:r>
        <w:rPr>
          <w:rFonts w:ascii="Arial" w:hAnsi="Arial" w:cs="Arial"/>
          <w:bCs/>
        </w:rPr>
        <w:t>r – 13</w:t>
      </w:r>
      <w:r>
        <w:rPr>
          <w:rFonts w:ascii="Arial" w:eastAsia="SimSun" w:hAnsi="Arial" w:cs="Arial" w:hint="eastAsia"/>
          <w:bCs/>
          <w:vertAlign w:val="superscript"/>
          <w:lang w:val="en-US" w:eastAsia="zh-CN"/>
        </w:rPr>
        <w:t>rd</w:t>
      </w:r>
      <w:r>
        <w:rPr>
          <w:rFonts w:ascii="Arial" w:hAnsi="Arial" w:cs="Arial"/>
          <w:bCs/>
        </w:rPr>
        <w:t xml:space="preserve"> October 2023 </w:t>
      </w:r>
      <w:r>
        <w:rPr>
          <w:rFonts w:ascii="Arial" w:hAnsi="Arial" w:cs="Arial"/>
          <w:bCs/>
        </w:rPr>
        <w:tab/>
        <w:t>Xiamen, China</w:t>
      </w:r>
    </w:p>
    <w:p w14:paraId="30039DB4" w14:textId="77777777" w:rsidR="00D03320" w:rsidRDefault="00031D32">
      <w:pPr>
        <w:tabs>
          <w:tab w:val="left" w:pos="5103"/>
        </w:tabs>
        <w:spacing w:after="120"/>
        <w:rPr>
          <w:rFonts w:ascii="Arial" w:hAnsi="Arial" w:cs="Arial"/>
          <w:bCs/>
        </w:rPr>
      </w:pPr>
      <w:r>
        <w:rPr>
          <w:rFonts w:ascii="Arial" w:hAnsi="Arial" w:cs="Arial"/>
          <w:bCs/>
        </w:rPr>
        <w:t>SA6#5</w:t>
      </w:r>
      <w:r>
        <w:rPr>
          <w:rFonts w:ascii="Arial" w:eastAsia="SimSun" w:hAnsi="Arial" w:cs="Arial" w:hint="eastAsia"/>
          <w:bCs/>
          <w:lang w:val="en-US" w:eastAsia="zh-CN"/>
        </w:rPr>
        <w:t>8</w:t>
      </w:r>
      <w:r>
        <w:rPr>
          <w:rFonts w:ascii="Arial" w:hAnsi="Arial" w:cs="Arial"/>
          <w:bCs/>
        </w:rPr>
        <w:t xml:space="preserve">                 </w:t>
      </w:r>
      <w:r>
        <w:rPr>
          <w:rFonts w:ascii="Arial" w:eastAsia="SimSun" w:hAnsi="Arial" w:cs="Arial" w:hint="eastAsia"/>
          <w:bCs/>
          <w:lang w:val="en-US" w:eastAsia="zh-CN"/>
        </w:rPr>
        <w:t>13</w:t>
      </w:r>
      <w:r>
        <w:rPr>
          <w:rFonts w:ascii="Arial" w:eastAsia="SimSun" w:hAnsi="Arial" w:cs="Arial" w:hint="eastAsia"/>
          <w:bCs/>
          <w:vertAlign w:val="superscript"/>
          <w:lang w:val="en-US" w:eastAsia="zh-CN"/>
        </w:rPr>
        <w:t>rd</w:t>
      </w:r>
      <w:r>
        <w:rPr>
          <w:rFonts w:ascii="Arial" w:hAnsi="Arial" w:cs="Arial"/>
          <w:bCs/>
        </w:rPr>
        <w:t xml:space="preserve"> </w:t>
      </w:r>
      <w:r>
        <w:rPr>
          <w:rFonts w:ascii="Arial" w:eastAsia="SimSun" w:hAnsi="Arial" w:cs="Arial" w:hint="eastAsia"/>
          <w:bCs/>
          <w:lang w:val="en-US" w:eastAsia="zh-CN"/>
        </w:rPr>
        <w:t>November</w:t>
      </w:r>
      <w:r>
        <w:rPr>
          <w:rFonts w:ascii="Arial" w:hAnsi="Arial" w:cs="Arial"/>
          <w:bCs/>
        </w:rPr>
        <w:t xml:space="preserve"> – 1</w:t>
      </w:r>
      <w:r>
        <w:rPr>
          <w:rFonts w:ascii="Arial" w:eastAsia="SimSun" w:hAnsi="Arial" w:cs="Arial" w:hint="eastAsia"/>
          <w:bCs/>
          <w:lang w:val="en-US" w:eastAsia="zh-CN"/>
        </w:rPr>
        <w:t>7</w:t>
      </w:r>
      <w:r>
        <w:rPr>
          <w:rFonts w:ascii="Arial" w:hAnsi="Arial" w:cs="Arial"/>
          <w:bCs/>
          <w:vertAlign w:val="superscript"/>
        </w:rPr>
        <w:t>th</w:t>
      </w:r>
      <w:r>
        <w:rPr>
          <w:rFonts w:ascii="Arial" w:hAnsi="Arial" w:cs="Arial"/>
          <w:bCs/>
        </w:rPr>
        <w:t xml:space="preserve"> </w:t>
      </w:r>
      <w:r>
        <w:rPr>
          <w:rFonts w:ascii="Arial" w:eastAsia="SimSun" w:hAnsi="Arial" w:cs="Arial" w:hint="eastAsia"/>
          <w:bCs/>
          <w:lang w:val="en-US" w:eastAsia="zh-CN"/>
        </w:rPr>
        <w:t>November</w:t>
      </w:r>
      <w:r>
        <w:rPr>
          <w:rFonts w:ascii="Arial" w:hAnsi="Arial" w:cs="Arial"/>
          <w:bCs/>
        </w:rPr>
        <w:t xml:space="preserve"> 2023 </w:t>
      </w:r>
      <w:r>
        <w:rPr>
          <w:rFonts w:ascii="Arial" w:hAnsi="Arial" w:cs="Arial"/>
          <w:bCs/>
        </w:rPr>
        <w:tab/>
      </w:r>
      <w:r>
        <w:rPr>
          <w:rFonts w:ascii="Arial" w:hAnsi="Arial" w:cs="Arial" w:hint="eastAsia"/>
          <w:bCs/>
        </w:rPr>
        <w:t>Chicago, US</w:t>
      </w:r>
    </w:p>
    <w:p w14:paraId="15C5DCFB" w14:textId="77777777" w:rsidR="00D03320" w:rsidRDefault="00D03320">
      <w:pPr>
        <w:tabs>
          <w:tab w:val="left" w:pos="5103"/>
        </w:tabs>
        <w:spacing w:after="120"/>
        <w:rPr>
          <w:rFonts w:ascii="Arial" w:hAnsi="Arial" w:cs="Arial"/>
          <w:bCs/>
        </w:rPr>
      </w:pPr>
    </w:p>
    <w:p w14:paraId="62BB53CF" w14:textId="77777777" w:rsidR="00D03320" w:rsidRDefault="00D03320">
      <w:pPr>
        <w:tabs>
          <w:tab w:val="left" w:pos="5103"/>
        </w:tabs>
        <w:spacing w:after="120"/>
        <w:rPr>
          <w:rFonts w:ascii="Arial" w:hAnsi="Arial" w:cs="Arial"/>
          <w:bCs/>
        </w:rPr>
      </w:pPr>
    </w:p>
    <w:sectPr w:rsidR="00D0332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0782" w14:textId="77777777" w:rsidR="00000000" w:rsidRDefault="00031D32">
      <w:pPr>
        <w:spacing w:after="0"/>
      </w:pPr>
      <w:r>
        <w:separator/>
      </w:r>
    </w:p>
  </w:endnote>
  <w:endnote w:type="continuationSeparator" w:id="0">
    <w:p w14:paraId="12E01A1A" w14:textId="77777777" w:rsidR="00000000" w:rsidRDefault="00031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418E" w14:textId="77777777" w:rsidR="00D03320" w:rsidRDefault="00031D32">
      <w:pPr>
        <w:spacing w:after="0"/>
      </w:pPr>
      <w:r>
        <w:separator/>
      </w:r>
    </w:p>
  </w:footnote>
  <w:footnote w:type="continuationSeparator" w:id="0">
    <w:p w14:paraId="4C8BFB8D" w14:textId="77777777" w:rsidR="00D03320" w:rsidRDefault="00031D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229119">
    <w:abstractNumId w:val="3"/>
  </w:num>
  <w:num w:numId="2" w16cid:durableId="1933708639">
    <w:abstractNumId w:val="1"/>
  </w:num>
  <w:num w:numId="3" w16cid:durableId="1252934813">
    <w:abstractNumId w:val="2"/>
  </w:num>
  <w:num w:numId="4" w16cid:durableId="620377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1YjM2ZTJlMjI4OGVmOTMyNTU4NGFlYThhM2RkNTEifQ=="/>
  </w:docVars>
  <w:rsids>
    <w:rsidRoot w:val="004E3939"/>
    <w:rsid w:val="00010339"/>
    <w:rsid w:val="00017F23"/>
    <w:rsid w:val="00031D32"/>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726DB"/>
    <w:rsid w:val="007D6D9D"/>
    <w:rsid w:val="007F0A57"/>
    <w:rsid w:val="007F4F92"/>
    <w:rsid w:val="007F6F25"/>
    <w:rsid w:val="00810D99"/>
    <w:rsid w:val="00832356"/>
    <w:rsid w:val="00832B2B"/>
    <w:rsid w:val="00872965"/>
    <w:rsid w:val="008858CD"/>
    <w:rsid w:val="008D772F"/>
    <w:rsid w:val="008E197E"/>
    <w:rsid w:val="00953874"/>
    <w:rsid w:val="00987E5F"/>
    <w:rsid w:val="0099764C"/>
    <w:rsid w:val="00A46CCB"/>
    <w:rsid w:val="00A71544"/>
    <w:rsid w:val="00A90373"/>
    <w:rsid w:val="00AC6106"/>
    <w:rsid w:val="00AE1828"/>
    <w:rsid w:val="00B33F3C"/>
    <w:rsid w:val="00B5011D"/>
    <w:rsid w:val="00B54AAA"/>
    <w:rsid w:val="00B97703"/>
    <w:rsid w:val="00BB6A1F"/>
    <w:rsid w:val="00C04BAC"/>
    <w:rsid w:val="00C17B7B"/>
    <w:rsid w:val="00C23C20"/>
    <w:rsid w:val="00C362C0"/>
    <w:rsid w:val="00C976E7"/>
    <w:rsid w:val="00CA6085"/>
    <w:rsid w:val="00CD5002"/>
    <w:rsid w:val="00CF6087"/>
    <w:rsid w:val="00D02856"/>
    <w:rsid w:val="00D03320"/>
    <w:rsid w:val="00D144DE"/>
    <w:rsid w:val="00D209D8"/>
    <w:rsid w:val="00D25CD3"/>
    <w:rsid w:val="00D33CDF"/>
    <w:rsid w:val="00D62A0E"/>
    <w:rsid w:val="00D84FCE"/>
    <w:rsid w:val="00D856BD"/>
    <w:rsid w:val="00DC4032"/>
    <w:rsid w:val="00DF7E9B"/>
    <w:rsid w:val="00E92981"/>
    <w:rsid w:val="00EC0AE9"/>
    <w:rsid w:val="00ED48C3"/>
    <w:rsid w:val="00F10096"/>
    <w:rsid w:val="00F33593"/>
    <w:rsid w:val="00F34B3C"/>
    <w:rsid w:val="06734A70"/>
    <w:rsid w:val="0D485ACE"/>
    <w:rsid w:val="17027B18"/>
    <w:rsid w:val="1D0440FA"/>
    <w:rsid w:val="1E196046"/>
    <w:rsid w:val="2281456A"/>
    <w:rsid w:val="3B410D89"/>
    <w:rsid w:val="3FB87138"/>
    <w:rsid w:val="4AB83BDF"/>
    <w:rsid w:val="51F54943"/>
    <w:rsid w:val="573379D4"/>
    <w:rsid w:val="58924165"/>
    <w:rsid w:val="58F46A27"/>
    <w:rsid w:val="5B531F0F"/>
    <w:rsid w:val="629D6F43"/>
    <w:rsid w:val="67EC184C"/>
    <w:rsid w:val="6CDF1345"/>
    <w:rsid w:val="75980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FD3C53B"/>
  <w15:docId w15:val="{C6150BB5-C64E-485D-B22C-70464F7B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D3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31D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31D32"/>
    <w:pPr>
      <w:pBdr>
        <w:top w:val="none" w:sz="0" w:space="0" w:color="auto"/>
      </w:pBdr>
      <w:spacing w:before="180"/>
      <w:outlineLvl w:val="1"/>
    </w:pPr>
    <w:rPr>
      <w:sz w:val="32"/>
    </w:rPr>
  </w:style>
  <w:style w:type="paragraph" w:styleId="Heading3">
    <w:name w:val="heading 3"/>
    <w:basedOn w:val="Heading2"/>
    <w:next w:val="Normal"/>
    <w:qFormat/>
    <w:rsid w:val="00031D32"/>
    <w:pPr>
      <w:spacing w:before="120"/>
      <w:outlineLvl w:val="2"/>
    </w:pPr>
    <w:rPr>
      <w:sz w:val="28"/>
    </w:rPr>
  </w:style>
  <w:style w:type="paragraph" w:styleId="Heading4">
    <w:name w:val="heading 4"/>
    <w:basedOn w:val="Heading3"/>
    <w:next w:val="Normal"/>
    <w:qFormat/>
    <w:rsid w:val="00031D32"/>
    <w:pPr>
      <w:ind w:left="1418" w:hanging="1418"/>
      <w:outlineLvl w:val="3"/>
    </w:pPr>
    <w:rPr>
      <w:sz w:val="24"/>
    </w:rPr>
  </w:style>
  <w:style w:type="paragraph" w:styleId="Heading5">
    <w:name w:val="heading 5"/>
    <w:basedOn w:val="Heading4"/>
    <w:next w:val="Normal"/>
    <w:qFormat/>
    <w:rsid w:val="00031D32"/>
    <w:pPr>
      <w:ind w:left="1701" w:hanging="1701"/>
      <w:outlineLvl w:val="4"/>
    </w:pPr>
    <w:rPr>
      <w:sz w:val="22"/>
    </w:rPr>
  </w:style>
  <w:style w:type="paragraph" w:styleId="Heading6">
    <w:name w:val="heading 6"/>
    <w:basedOn w:val="H6"/>
    <w:next w:val="Normal"/>
    <w:qFormat/>
    <w:rsid w:val="00031D32"/>
    <w:pPr>
      <w:outlineLvl w:val="5"/>
    </w:pPr>
  </w:style>
  <w:style w:type="paragraph" w:styleId="Heading7">
    <w:name w:val="heading 7"/>
    <w:basedOn w:val="H6"/>
    <w:next w:val="Normal"/>
    <w:qFormat/>
    <w:rsid w:val="00031D32"/>
    <w:pPr>
      <w:outlineLvl w:val="6"/>
    </w:pPr>
  </w:style>
  <w:style w:type="paragraph" w:styleId="Heading8">
    <w:name w:val="heading 8"/>
    <w:basedOn w:val="Heading1"/>
    <w:next w:val="Normal"/>
    <w:qFormat/>
    <w:rsid w:val="00031D32"/>
    <w:pPr>
      <w:ind w:left="0" w:firstLine="0"/>
      <w:outlineLvl w:val="7"/>
    </w:pPr>
  </w:style>
  <w:style w:type="paragraph" w:styleId="Heading9">
    <w:name w:val="heading 9"/>
    <w:basedOn w:val="Heading8"/>
    <w:next w:val="Normal"/>
    <w:qFormat/>
    <w:rsid w:val="00031D32"/>
    <w:pPr>
      <w:outlineLvl w:val="8"/>
    </w:pPr>
  </w:style>
  <w:style w:type="character" w:default="1" w:styleId="DefaultParagraphFont">
    <w:name w:val="Default Paragraph Font"/>
    <w:semiHidden/>
    <w:rsid w:val="00031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D32"/>
  </w:style>
  <w:style w:type="paragraph" w:customStyle="1" w:styleId="H6">
    <w:name w:val="H6"/>
    <w:basedOn w:val="Heading5"/>
    <w:next w:val="Normal"/>
    <w:rsid w:val="00031D32"/>
    <w:pPr>
      <w:ind w:left="1985" w:hanging="1985"/>
      <w:outlineLvl w:val="9"/>
    </w:pPr>
    <w:rPr>
      <w:sz w:val="20"/>
    </w:rPr>
  </w:style>
  <w:style w:type="paragraph" w:styleId="List3">
    <w:name w:val="List 3"/>
    <w:basedOn w:val="List2"/>
    <w:semiHidden/>
    <w:rsid w:val="00031D32"/>
    <w:pPr>
      <w:ind w:left="1135"/>
    </w:pPr>
  </w:style>
  <w:style w:type="paragraph" w:styleId="List2">
    <w:name w:val="List 2"/>
    <w:basedOn w:val="List"/>
    <w:semiHidden/>
    <w:rsid w:val="00031D32"/>
    <w:pPr>
      <w:ind w:left="851"/>
    </w:pPr>
  </w:style>
  <w:style w:type="paragraph" w:styleId="List">
    <w:name w:val="List"/>
    <w:basedOn w:val="Normal"/>
    <w:semiHidden/>
    <w:rsid w:val="00031D32"/>
    <w:pPr>
      <w:ind w:left="568" w:hanging="284"/>
    </w:pPr>
  </w:style>
  <w:style w:type="paragraph" w:styleId="TOC7">
    <w:name w:val="toc 7"/>
    <w:basedOn w:val="TOC6"/>
    <w:next w:val="Normal"/>
    <w:semiHidden/>
    <w:rsid w:val="00031D32"/>
    <w:pPr>
      <w:ind w:left="2268" w:hanging="2268"/>
    </w:pPr>
  </w:style>
  <w:style w:type="paragraph" w:styleId="TOC6">
    <w:name w:val="toc 6"/>
    <w:basedOn w:val="TOC5"/>
    <w:next w:val="Normal"/>
    <w:semiHidden/>
    <w:rsid w:val="00031D32"/>
    <w:pPr>
      <w:ind w:left="1985" w:hanging="1985"/>
    </w:pPr>
  </w:style>
  <w:style w:type="paragraph" w:styleId="TOC5">
    <w:name w:val="toc 5"/>
    <w:basedOn w:val="TOC4"/>
    <w:semiHidden/>
    <w:rsid w:val="00031D32"/>
    <w:pPr>
      <w:ind w:left="1701" w:hanging="1701"/>
    </w:pPr>
  </w:style>
  <w:style w:type="paragraph" w:styleId="TOC4">
    <w:name w:val="toc 4"/>
    <w:basedOn w:val="TOC3"/>
    <w:semiHidden/>
    <w:rsid w:val="00031D32"/>
    <w:pPr>
      <w:ind w:left="1418" w:hanging="1418"/>
    </w:pPr>
  </w:style>
  <w:style w:type="paragraph" w:styleId="TOC3">
    <w:name w:val="toc 3"/>
    <w:basedOn w:val="TOC2"/>
    <w:semiHidden/>
    <w:rsid w:val="00031D32"/>
    <w:pPr>
      <w:ind w:left="1134" w:hanging="1134"/>
    </w:pPr>
  </w:style>
  <w:style w:type="paragraph" w:styleId="TOC2">
    <w:name w:val="toc 2"/>
    <w:basedOn w:val="TOC1"/>
    <w:semiHidden/>
    <w:rsid w:val="00031D32"/>
    <w:pPr>
      <w:keepNext w:val="0"/>
      <w:spacing w:before="0"/>
      <w:ind w:left="851" w:hanging="851"/>
    </w:pPr>
    <w:rPr>
      <w:sz w:val="20"/>
    </w:rPr>
  </w:style>
  <w:style w:type="paragraph" w:styleId="TOC1">
    <w:name w:val="toc 1"/>
    <w:semiHidden/>
    <w:rsid w:val="00031D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031D32"/>
    <w:pPr>
      <w:ind w:left="851"/>
    </w:pPr>
  </w:style>
  <w:style w:type="paragraph" w:styleId="ListNumber">
    <w:name w:val="List Number"/>
    <w:basedOn w:val="List"/>
    <w:semiHidden/>
    <w:rsid w:val="00031D32"/>
  </w:style>
  <w:style w:type="paragraph" w:styleId="ListBullet4">
    <w:name w:val="List Bullet 4"/>
    <w:basedOn w:val="ListBullet3"/>
    <w:semiHidden/>
    <w:rsid w:val="00031D32"/>
    <w:pPr>
      <w:ind w:left="1418"/>
    </w:pPr>
  </w:style>
  <w:style w:type="paragraph" w:styleId="ListBullet3">
    <w:name w:val="List Bullet 3"/>
    <w:basedOn w:val="ListBullet2"/>
    <w:semiHidden/>
    <w:rsid w:val="00031D32"/>
    <w:pPr>
      <w:ind w:left="1135"/>
    </w:pPr>
  </w:style>
  <w:style w:type="paragraph" w:styleId="ListBullet2">
    <w:name w:val="List Bullet 2"/>
    <w:basedOn w:val="ListBullet"/>
    <w:semiHidden/>
    <w:rsid w:val="00031D32"/>
    <w:pPr>
      <w:ind w:left="851"/>
    </w:pPr>
  </w:style>
  <w:style w:type="paragraph" w:styleId="ListBullet">
    <w:name w:val="List Bullet"/>
    <w:basedOn w:val="List"/>
    <w:semiHidden/>
    <w:rsid w:val="00031D32"/>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031D32"/>
    <w:pPr>
      <w:ind w:left="1702"/>
    </w:pPr>
  </w:style>
  <w:style w:type="paragraph" w:styleId="TOC8">
    <w:name w:val="toc 8"/>
    <w:basedOn w:val="TOC1"/>
    <w:semiHidden/>
    <w:rsid w:val="00031D32"/>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031D32"/>
    <w:pPr>
      <w:jc w:val="center"/>
    </w:pPr>
    <w:rPr>
      <w:i/>
    </w:rPr>
  </w:style>
  <w:style w:type="paragraph" w:styleId="Header">
    <w:name w:val="header"/>
    <w:link w:val="HeaderChar"/>
    <w:rsid w:val="00031D32"/>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031D32"/>
    <w:pPr>
      <w:keepLines/>
      <w:spacing w:after="0"/>
      <w:ind w:left="454" w:hanging="454"/>
    </w:pPr>
    <w:rPr>
      <w:sz w:val="16"/>
    </w:rPr>
  </w:style>
  <w:style w:type="paragraph" w:styleId="List5">
    <w:name w:val="List 5"/>
    <w:basedOn w:val="List4"/>
    <w:semiHidden/>
    <w:rsid w:val="00031D32"/>
    <w:pPr>
      <w:ind w:left="1702"/>
    </w:pPr>
  </w:style>
  <w:style w:type="paragraph" w:styleId="List4">
    <w:name w:val="List 4"/>
    <w:basedOn w:val="List3"/>
    <w:semiHidden/>
    <w:rsid w:val="00031D32"/>
    <w:pPr>
      <w:ind w:left="1418"/>
    </w:pPr>
  </w:style>
  <w:style w:type="paragraph" w:styleId="TOC9">
    <w:name w:val="toc 9"/>
    <w:basedOn w:val="TOC8"/>
    <w:semiHidden/>
    <w:rsid w:val="00031D32"/>
    <w:pPr>
      <w:ind w:left="1418" w:hanging="1418"/>
    </w:pPr>
  </w:style>
  <w:style w:type="paragraph" w:styleId="NormalWeb">
    <w:name w:val="Normal (Web)"/>
    <w:basedOn w:val="Normal"/>
    <w:uiPriority w:val="99"/>
    <w:semiHidden/>
    <w:unhideWhenUsed/>
    <w:qFormat/>
    <w:rPr>
      <w:sz w:val="24"/>
    </w:rPr>
  </w:style>
  <w:style w:type="paragraph" w:styleId="Index1">
    <w:name w:val="index 1"/>
    <w:basedOn w:val="Normal"/>
    <w:semiHidden/>
    <w:rsid w:val="00031D32"/>
    <w:pPr>
      <w:keepLines/>
      <w:spacing w:after="0"/>
    </w:pPr>
  </w:style>
  <w:style w:type="paragraph" w:styleId="Index2">
    <w:name w:val="index 2"/>
    <w:basedOn w:val="Index1"/>
    <w:semiHidden/>
    <w:rsid w:val="00031D32"/>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031D32"/>
    <w:rPr>
      <w:b/>
      <w:position w:val="6"/>
      <w:sz w:val="16"/>
    </w:rPr>
  </w:style>
  <w:style w:type="paragraph" w:customStyle="1" w:styleId="B1">
    <w:name w:val="B1"/>
    <w:basedOn w:val="List"/>
    <w:rsid w:val="00031D32"/>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031D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031D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31D32"/>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031D32"/>
    <w:rPr>
      <w:b/>
    </w:rPr>
  </w:style>
  <w:style w:type="paragraph" w:customStyle="1" w:styleId="TAC">
    <w:name w:val="TAC"/>
    <w:basedOn w:val="TAL"/>
    <w:rsid w:val="00031D32"/>
    <w:pPr>
      <w:jc w:val="center"/>
    </w:pPr>
  </w:style>
  <w:style w:type="paragraph" w:customStyle="1" w:styleId="TAL">
    <w:name w:val="TAL"/>
    <w:basedOn w:val="Normal"/>
    <w:rsid w:val="00031D32"/>
    <w:pPr>
      <w:keepNext/>
      <w:keepLines/>
      <w:spacing w:after="0"/>
    </w:pPr>
    <w:rPr>
      <w:rFonts w:ascii="Arial" w:hAnsi="Arial"/>
      <w:sz w:val="18"/>
    </w:rPr>
  </w:style>
  <w:style w:type="paragraph" w:customStyle="1" w:styleId="TF">
    <w:name w:val="TF"/>
    <w:basedOn w:val="TH"/>
    <w:rsid w:val="00031D32"/>
    <w:pPr>
      <w:keepNext w:val="0"/>
      <w:spacing w:before="0" w:after="240"/>
    </w:pPr>
  </w:style>
  <w:style w:type="paragraph" w:customStyle="1" w:styleId="TH">
    <w:name w:val="TH"/>
    <w:basedOn w:val="Normal"/>
    <w:rsid w:val="00031D32"/>
    <w:pPr>
      <w:keepNext/>
      <w:keepLines/>
      <w:spacing w:before="60"/>
      <w:jc w:val="center"/>
    </w:pPr>
    <w:rPr>
      <w:rFonts w:ascii="Arial" w:hAnsi="Arial"/>
      <w:b/>
    </w:rPr>
  </w:style>
  <w:style w:type="paragraph" w:customStyle="1" w:styleId="NO">
    <w:name w:val="NO"/>
    <w:basedOn w:val="Normal"/>
    <w:rsid w:val="00031D32"/>
    <w:pPr>
      <w:keepLines/>
      <w:ind w:left="1135" w:hanging="851"/>
    </w:pPr>
  </w:style>
  <w:style w:type="paragraph" w:customStyle="1" w:styleId="EX">
    <w:name w:val="EX"/>
    <w:basedOn w:val="Normal"/>
    <w:rsid w:val="00031D32"/>
    <w:pPr>
      <w:keepLines/>
      <w:ind w:left="1702" w:hanging="1418"/>
    </w:pPr>
  </w:style>
  <w:style w:type="paragraph" w:customStyle="1" w:styleId="FP">
    <w:name w:val="FP"/>
    <w:basedOn w:val="Normal"/>
    <w:rsid w:val="00031D32"/>
    <w:pPr>
      <w:spacing w:after="0"/>
    </w:pPr>
  </w:style>
  <w:style w:type="paragraph" w:customStyle="1" w:styleId="LD">
    <w:name w:val="LD"/>
    <w:rsid w:val="00031D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31D32"/>
    <w:pPr>
      <w:spacing w:after="0"/>
    </w:pPr>
  </w:style>
  <w:style w:type="paragraph" w:customStyle="1" w:styleId="EW">
    <w:name w:val="EW"/>
    <w:basedOn w:val="EX"/>
    <w:rsid w:val="00031D32"/>
    <w:pPr>
      <w:spacing w:after="0"/>
    </w:pPr>
  </w:style>
  <w:style w:type="paragraph" w:customStyle="1" w:styleId="EQ">
    <w:name w:val="EQ"/>
    <w:basedOn w:val="Normal"/>
    <w:next w:val="Normal"/>
    <w:rsid w:val="00031D32"/>
    <w:pPr>
      <w:keepLines/>
      <w:tabs>
        <w:tab w:val="center" w:pos="4536"/>
        <w:tab w:val="right" w:pos="9072"/>
      </w:tabs>
    </w:pPr>
    <w:rPr>
      <w:noProof/>
    </w:rPr>
  </w:style>
  <w:style w:type="paragraph" w:customStyle="1" w:styleId="NF">
    <w:name w:val="NF"/>
    <w:basedOn w:val="NO"/>
    <w:rsid w:val="00031D32"/>
    <w:pPr>
      <w:keepNext/>
      <w:spacing w:after="0"/>
    </w:pPr>
    <w:rPr>
      <w:rFonts w:ascii="Arial" w:hAnsi="Arial"/>
      <w:sz w:val="18"/>
    </w:rPr>
  </w:style>
  <w:style w:type="paragraph" w:customStyle="1" w:styleId="PL">
    <w:name w:val="PL"/>
    <w:rsid w:val="00031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1D32"/>
    <w:pPr>
      <w:jc w:val="right"/>
    </w:pPr>
  </w:style>
  <w:style w:type="paragraph" w:customStyle="1" w:styleId="TAN">
    <w:name w:val="TAN"/>
    <w:basedOn w:val="TAL"/>
    <w:rsid w:val="00031D32"/>
    <w:pPr>
      <w:ind w:left="851" w:hanging="851"/>
    </w:pPr>
  </w:style>
  <w:style w:type="paragraph" w:customStyle="1" w:styleId="ZA">
    <w:name w:val="ZA"/>
    <w:rsid w:val="00031D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1D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31D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31D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31D32"/>
    <w:pPr>
      <w:framePr w:wrap="notBeside" w:y="16161"/>
    </w:pPr>
  </w:style>
  <w:style w:type="character" w:customStyle="1" w:styleId="ZGSM">
    <w:name w:val="ZGSM"/>
    <w:rsid w:val="00031D32"/>
  </w:style>
  <w:style w:type="paragraph" w:customStyle="1" w:styleId="ZG">
    <w:name w:val="ZG"/>
    <w:rsid w:val="00031D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031D32"/>
    <w:rPr>
      <w:color w:val="FF0000"/>
    </w:rPr>
  </w:style>
  <w:style w:type="paragraph" w:customStyle="1" w:styleId="B2">
    <w:name w:val="B2"/>
    <w:basedOn w:val="List2"/>
    <w:rsid w:val="00031D32"/>
  </w:style>
  <w:style w:type="paragraph" w:customStyle="1" w:styleId="B3">
    <w:name w:val="B3"/>
    <w:basedOn w:val="List3"/>
    <w:rsid w:val="00031D32"/>
  </w:style>
  <w:style w:type="paragraph" w:customStyle="1" w:styleId="B4">
    <w:name w:val="B4"/>
    <w:basedOn w:val="List4"/>
    <w:rsid w:val="00031D32"/>
  </w:style>
  <w:style w:type="paragraph" w:customStyle="1" w:styleId="B5">
    <w:name w:val="B5"/>
    <w:basedOn w:val="List5"/>
    <w:rsid w:val="00031D32"/>
  </w:style>
  <w:style w:type="paragraph" w:customStyle="1" w:styleId="ZTD">
    <w:name w:val="ZTD"/>
    <w:basedOn w:val="ZB"/>
    <w:rsid w:val="00031D32"/>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semiHidden/>
    <w:qFormat/>
    <w:rPr>
      <w:rFonts w:eastAsia="Times New Roman"/>
    </w:rPr>
  </w:style>
  <w:style w:type="paragraph" w:styleId="ListParagraph">
    <w:name w:val="List Paragraph"/>
    <w:basedOn w:val="Normal"/>
    <w:uiPriority w:val="34"/>
    <w:qFormat/>
    <w:pPr>
      <w:ind w:left="720"/>
      <w:contextualSpacing/>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dynareport?code=TSG-WG--S6.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63AAE-BD44-409A-9E15-5B31849E8679}">
  <ds:schemaRefs/>
</ds:datastoreItem>
</file>

<file path=customXml/itemProps2.xml><?xml version="1.0" encoding="utf-8"?>
<ds:datastoreItem xmlns:ds="http://schemas.openxmlformats.org/officeDocument/2006/customXml" ds:itemID="{4EEEBF36-8D87-4996-A377-05B004CB2565}">
  <ds:schemaRefs/>
</ds:datastoreItem>
</file>

<file path=customXml/itemProps3.xml><?xml version="1.0" encoding="utf-8"?>
<ds:datastoreItem xmlns:ds="http://schemas.openxmlformats.org/officeDocument/2006/customXml" ds:itemID="{3F0A8FC4-669D-4CE1-9F1A-EB86CF919081}">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614</Words>
  <Characters>3504</Characters>
  <Application>Microsoft Office Word</Application>
  <DocSecurity>0</DocSecurity>
  <Lines>29</Lines>
  <Paragraphs>8</Paragraphs>
  <ScaleCrop>false</ScaleCrop>
  <Company>ETSI Sophia Antipolis</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Update</cp:lastModifiedBy>
  <cp:revision>2</cp:revision>
  <cp:lastPrinted>2002-04-23T13:10:00Z</cp:lastPrinted>
  <dcterms:created xsi:type="dcterms:W3CDTF">2023-08-30T07:17:00Z</dcterms:created>
  <dcterms:modified xsi:type="dcterms:W3CDTF">2023-08-30T07:17:00Z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D0EF501F08BF4A418689A17CCE12D0C0_13</vt:lpwstr>
  </property>
</Properties>
</file>